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C1A3" w14:textId="42A3AC52" w:rsidR="005A4E30" w:rsidRPr="00DE31D4" w:rsidRDefault="005A4E30" w:rsidP="009349E6">
      <w:pPr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DE31D4">
        <w:rPr>
          <w:rFonts w:eastAsia="Times New Roman" w:cs="Times New Roman"/>
          <w:b/>
          <w:bCs/>
          <w:kern w:val="36"/>
          <w:sz w:val="28"/>
          <w:szCs w:val="28"/>
          <w:lang w:val="ru-RU" w:eastAsia="ru-RU"/>
        </w:rPr>
        <w:t>Порядок выплаты дивидендов по акциям российских акционерных обществ и международных компаний, учитывающимся на счете иностранного номинального держателя</w:t>
      </w:r>
    </w:p>
    <w:p w14:paraId="6B238A6A" w14:textId="77777777" w:rsidR="005A4E30" w:rsidRPr="005A4E30" w:rsidRDefault="005A4E30" w:rsidP="005A4E30">
      <w:pPr>
        <w:ind w:left="720"/>
        <w:textAlignment w:val="baseline"/>
        <w:rPr>
          <w:rFonts w:eastAsia="Times New Roman" w:cs="Times New Roman"/>
          <w:sz w:val="24"/>
          <w:szCs w:val="24"/>
          <w:lang w:val="ru-RU" w:eastAsia="ru-RU"/>
        </w:rPr>
      </w:pPr>
      <w:r w:rsidRPr="005A4E30">
        <w:rPr>
          <w:rFonts w:eastAsia="Times New Roman" w:cs="Times New Roman"/>
          <w:caps/>
          <w:color w:val="FFFFFF"/>
          <w:sz w:val="15"/>
          <w:szCs w:val="15"/>
          <w:bdr w:val="none" w:sz="0" w:space="0" w:color="auto" w:frame="1"/>
          <w:lang w:val="ru-RU" w:eastAsia="ru-RU"/>
        </w:rPr>
        <w:t>01 АВГУСТА 2022</w:t>
      </w:r>
    </w:p>
    <w:p w14:paraId="70276B95" w14:textId="3C2BB674" w:rsidR="009349E6" w:rsidRPr="00DE31D4" w:rsidRDefault="009349E6" w:rsidP="00583488">
      <w:p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Решением Совета директоров Банка России «Об установлении требований к деятельности профессиональных участников рынка ценных бумаг, осуществляющих депозитарную деятельность, при перечислении ими дивидендов, выплачиваемых по акциям российских акционерных обществ» от 29.12.2022</w:t>
      </w:r>
      <w:r w:rsidR="00B63387" w:rsidRPr="00DE31D4">
        <w:rPr>
          <w:rFonts w:eastAsia="Times New Roman" w:cs="Times New Roman"/>
          <w:szCs w:val="20"/>
          <w:lang w:val="ru-RU" w:eastAsia="ru-RU"/>
        </w:rPr>
        <w:t xml:space="preserve"> (далее - Решение)</w:t>
      </w:r>
      <w:r w:rsidRPr="00DE31D4">
        <w:rPr>
          <w:rFonts w:eastAsia="Times New Roman" w:cs="Times New Roman"/>
          <w:szCs w:val="20"/>
          <w:lang w:val="ru-RU" w:eastAsia="ru-RU"/>
        </w:rPr>
        <w:t xml:space="preserve"> </w:t>
      </w:r>
      <w:r w:rsidR="00E200D2" w:rsidRPr="00DE31D4">
        <w:rPr>
          <w:rFonts w:eastAsia="Times New Roman" w:cs="Times New Roman"/>
          <w:szCs w:val="20"/>
          <w:lang w:val="ru-RU" w:eastAsia="ru-RU"/>
        </w:rPr>
        <w:t>определена следующая процедура выплаты дивидендов по акциям российских акционерных обществ и международных компаний (далее – Акции), учитывающимся на счете депо иностранного номинального держателя.</w:t>
      </w:r>
    </w:p>
    <w:p w14:paraId="743EC938" w14:textId="520D81D3" w:rsidR="00BD5751" w:rsidRPr="00DE31D4" w:rsidRDefault="00E200D2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Не позд</w:t>
      </w:r>
      <w:r w:rsidR="00242F0B" w:rsidRPr="00DE31D4">
        <w:rPr>
          <w:rFonts w:eastAsia="Times New Roman" w:cs="Times New Roman"/>
          <w:szCs w:val="20"/>
          <w:lang w:val="ru-RU" w:eastAsia="ru-RU"/>
        </w:rPr>
        <w:t>не</w:t>
      </w:r>
      <w:r w:rsidRPr="00DE31D4">
        <w:rPr>
          <w:rFonts w:eastAsia="Times New Roman" w:cs="Times New Roman"/>
          <w:szCs w:val="20"/>
          <w:lang w:val="ru-RU" w:eastAsia="ru-RU"/>
        </w:rPr>
        <w:t xml:space="preserve">е </w:t>
      </w:r>
      <w:r w:rsidR="005A4E30" w:rsidRPr="00DE31D4">
        <w:rPr>
          <w:rFonts w:eastAsia="Times New Roman" w:cs="Times New Roman"/>
          <w:szCs w:val="20"/>
          <w:lang w:val="ru-RU" w:eastAsia="ru-RU"/>
        </w:rPr>
        <w:t xml:space="preserve">одного рабочего дня с момента получения денежных средств от Небанковской кредитной организации акционерного общества «Национальный расчетный депозитарий» (далее - НРД)/эмитента, предназначенных для выплаты дивидендов по </w:t>
      </w:r>
      <w:r w:rsidR="00242F0B" w:rsidRPr="00DE31D4">
        <w:rPr>
          <w:rFonts w:eastAsia="Times New Roman" w:cs="Times New Roman"/>
          <w:szCs w:val="20"/>
          <w:lang w:val="ru-RU" w:eastAsia="ru-RU"/>
        </w:rPr>
        <w:t>Акциям</w:t>
      </w:r>
      <w:r w:rsidR="005A4E30" w:rsidRPr="00DE31D4">
        <w:rPr>
          <w:rFonts w:eastAsia="Times New Roman" w:cs="Times New Roman"/>
          <w:szCs w:val="20"/>
          <w:lang w:val="ru-RU" w:eastAsia="ru-RU"/>
        </w:rPr>
        <w:t xml:space="preserve">, </w:t>
      </w:r>
      <w:r w:rsidR="00242F0B" w:rsidRPr="00DE31D4">
        <w:rPr>
          <w:rFonts w:eastAsia="Times New Roman" w:cs="Times New Roman"/>
          <w:szCs w:val="20"/>
          <w:lang w:val="ru-RU" w:eastAsia="ru-RU"/>
        </w:rPr>
        <w:t>учитывающимся на счете депо иностранного номинального держателя, АО «Банк Кредит Свисс (Москва)» (далее – Депозитарий)</w:t>
      </w:r>
      <w:r w:rsidR="005A4E30" w:rsidRPr="00DE31D4">
        <w:rPr>
          <w:rFonts w:eastAsia="Times New Roman" w:cs="Times New Roman"/>
          <w:szCs w:val="20"/>
          <w:lang w:val="ru-RU" w:eastAsia="ru-RU"/>
        </w:rPr>
        <w:t xml:space="preserve"> направля</w:t>
      </w:r>
      <w:r w:rsidR="00242F0B" w:rsidRPr="00DE31D4">
        <w:rPr>
          <w:rFonts w:eastAsia="Times New Roman" w:cs="Times New Roman"/>
          <w:szCs w:val="20"/>
          <w:lang w:val="ru-RU" w:eastAsia="ru-RU"/>
        </w:rPr>
        <w:t>е</w:t>
      </w:r>
      <w:r w:rsidR="005A4E30" w:rsidRPr="00DE31D4">
        <w:rPr>
          <w:rFonts w:eastAsia="Times New Roman" w:cs="Times New Roman"/>
          <w:szCs w:val="20"/>
          <w:lang w:val="ru-RU" w:eastAsia="ru-RU"/>
        </w:rPr>
        <w:t>т своим депонентам</w:t>
      </w:r>
      <w:r w:rsidR="00242F0B" w:rsidRPr="00DE31D4">
        <w:rPr>
          <w:rFonts w:eastAsia="Times New Roman" w:cs="Times New Roman"/>
          <w:szCs w:val="20"/>
          <w:lang w:val="ru-RU" w:eastAsia="ru-RU"/>
        </w:rPr>
        <w:t xml:space="preserve"> - </w:t>
      </w:r>
      <w:r w:rsidR="005A4E30" w:rsidRPr="00DE31D4">
        <w:rPr>
          <w:rFonts w:eastAsia="Times New Roman" w:cs="Times New Roman"/>
          <w:szCs w:val="20"/>
          <w:lang w:val="ru-RU" w:eastAsia="ru-RU"/>
        </w:rPr>
        <w:t>иностранным номинальным держателям</w:t>
      </w:r>
      <w:r w:rsidR="00BD5751" w:rsidRPr="00DE31D4">
        <w:rPr>
          <w:rFonts w:eastAsia="Times New Roman" w:cs="Times New Roman"/>
          <w:szCs w:val="20"/>
          <w:lang w:val="ru-RU" w:eastAsia="ru-RU"/>
        </w:rPr>
        <w:t>:</w:t>
      </w:r>
    </w:p>
    <w:p w14:paraId="3A420C39" w14:textId="761538E4" w:rsidR="00BD5751" w:rsidRPr="00DE31D4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информацию о </w:t>
      </w:r>
      <w:r w:rsidR="00BD5751" w:rsidRPr="00DE31D4">
        <w:rPr>
          <w:rFonts w:eastAsia="Times New Roman" w:cs="Times New Roman"/>
          <w:szCs w:val="20"/>
          <w:lang w:val="ru-RU" w:eastAsia="ru-RU"/>
        </w:rPr>
        <w:t>поступлении денежных средств</w:t>
      </w:r>
      <w:r w:rsidRPr="00DE31D4">
        <w:rPr>
          <w:rFonts w:eastAsia="Times New Roman" w:cs="Times New Roman"/>
          <w:szCs w:val="20"/>
          <w:lang w:val="ru-RU" w:eastAsia="ru-RU"/>
        </w:rPr>
        <w:t>,</w:t>
      </w:r>
      <w:r w:rsidR="00BD5751" w:rsidRPr="00DE31D4">
        <w:rPr>
          <w:rFonts w:eastAsia="Times New Roman" w:cs="Times New Roman"/>
          <w:szCs w:val="20"/>
          <w:lang w:val="ru-RU" w:eastAsia="ru-RU"/>
        </w:rPr>
        <w:t xml:space="preserve"> предназначенных для выплаты дивидендов по Акциям;</w:t>
      </w:r>
    </w:p>
    <w:p w14:paraId="49420083" w14:textId="5BC2FBAD" w:rsidR="00BD5751" w:rsidRPr="00DE31D4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информацию о том, что выплата </w:t>
      </w:r>
      <w:r w:rsidR="00BD5751" w:rsidRPr="00DE31D4">
        <w:rPr>
          <w:rFonts w:eastAsia="Times New Roman" w:cs="Times New Roman"/>
          <w:szCs w:val="20"/>
          <w:lang w:val="ru-RU" w:eastAsia="ru-RU"/>
        </w:rPr>
        <w:t xml:space="preserve">дивидендов по Акциям </w:t>
      </w:r>
      <w:r w:rsidRPr="00DE31D4">
        <w:rPr>
          <w:rFonts w:eastAsia="Times New Roman" w:cs="Times New Roman"/>
          <w:szCs w:val="20"/>
          <w:lang w:val="ru-RU" w:eastAsia="ru-RU"/>
        </w:rPr>
        <w:t>будет осуществляться в порядке, отличном от порядка, установленного пунктом 4 статьи 8</w:t>
      </w:r>
      <w:r w:rsidR="0030410D" w:rsidRPr="00DE31D4">
        <w:rPr>
          <w:rFonts w:eastAsia="Times New Roman" w:cs="Times New Roman"/>
          <w:szCs w:val="20"/>
          <w:lang w:val="ru-RU" w:eastAsia="ru-RU"/>
        </w:rPr>
        <w:t>.</w:t>
      </w:r>
      <w:r w:rsidRPr="00DE31D4">
        <w:rPr>
          <w:rFonts w:eastAsia="Times New Roman" w:cs="Times New Roman"/>
          <w:szCs w:val="20"/>
          <w:lang w:val="ru-RU" w:eastAsia="ru-RU"/>
        </w:rPr>
        <w:t>7 Закона № 39-ФЗ</w:t>
      </w:r>
      <w:r w:rsidR="00BD5751" w:rsidRPr="00DE31D4">
        <w:rPr>
          <w:rFonts w:eastAsia="Times New Roman" w:cs="Times New Roman"/>
          <w:szCs w:val="20"/>
          <w:lang w:val="ru-RU" w:eastAsia="ru-RU"/>
        </w:rPr>
        <w:t>;</w:t>
      </w:r>
    </w:p>
    <w:p w14:paraId="050122E5" w14:textId="5887072D" w:rsidR="00B63387" w:rsidRPr="00DE31D4" w:rsidRDefault="00BD5751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запрос на раскрытие </w:t>
      </w:r>
      <w:r w:rsidR="00B63387" w:rsidRPr="00DE31D4">
        <w:rPr>
          <w:rFonts w:eastAsia="Times New Roman" w:cs="Times New Roman"/>
          <w:szCs w:val="20"/>
          <w:lang w:val="ru-RU" w:eastAsia="ru-RU"/>
        </w:rPr>
        <w:t xml:space="preserve">предусмотренной пунктом 1.3 Решения </w:t>
      </w:r>
      <w:r w:rsidRPr="00DE31D4">
        <w:rPr>
          <w:rFonts w:eastAsia="Times New Roman" w:cs="Times New Roman"/>
          <w:szCs w:val="20"/>
          <w:lang w:val="ru-RU" w:eastAsia="ru-RU"/>
        </w:rPr>
        <w:t>информации</w:t>
      </w:r>
      <w:r w:rsidR="00B63387" w:rsidRPr="00DE31D4">
        <w:rPr>
          <w:rFonts w:eastAsia="Times New Roman" w:cs="Times New Roman"/>
          <w:szCs w:val="20"/>
          <w:lang w:val="ru-RU" w:eastAsia="ru-RU"/>
        </w:rPr>
        <w:t xml:space="preserve"> о </w:t>
      </w:r>
      <w:r w:rsidR="00F202F5" w:rsidRPr="00DE31D4">
        <w:rPr>
          <w:rFonts w:eastAsia="Times New Roman" w:cs="Times New Roman"/>
          <w:szCs w:val="20"/>
          <w:lang w:val="ru-RU" w:eastAsia="ru-RU"/>
        </w:rPr>
        <w:t>лицах</w:t>
      </w:r>
      <w:r w:rsidR="00B63387" w:rsidRPr="00DE31D4">
        <w:rPr>
          <w:rFonts w:eastAsia="Times New Roman" w:cs="Times New Roman"/>
          <w:szCs w:val="20"/>
          <w:lang w:val="ru-RU" w:eastAsia="ru-RU"/>
        </w:rPr>
        <w:t xml:space="preserve">, </w:t>
      </w:r>
      <w:r w:rsidR="00F202F5" w:rsidRPr="00DE31D4">
        <w:rPr>
          <w:rFonts w:eastAsia="Times New Roman" w:cs="Times New Roman"/>
          <w:szCs w:val="20"/>
          <w:lang w:val="ru-RU" w:eastAsia="ru-RU"/>
        </w:rPr>
        <w:t xml:space="preserve">имеющих </w:t>
      </w:r>
      <w:r w:rsidR="00B63387" w:rsidRPr="00DE31D4">
        <w:rPr>
          <w:rFonts w:eastAsia="Times New Roman" w:cs="Times New Roman"/>
          <w:szCs w:val="20"/>
          <w:lang w:val="ru-RU" w:eastAsia="ru-RU"/>
        </w:rPr>
        <w:t>право на получение дивидендов;</w:t>
      </w:r>
    </w:p>
    <w:p w14:paraId="0EC23A0A" w14:textId="2EECB1F5" w:rsidR="005A4E30" w:rsidRPr="00DE31D4" w:rsidRDefault="005A4E30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информацию о дате окончания приема </w:t>
      </w:r>
      <w:r w:rsidR="00BD5751" w:rsidRPr="00DE31D4">
        <w:rPr>
          <w:rFonts w:eastAsia="Times New Roman" w:cs="Times New Roman"/>
          <w:szCs w:val="20"/>
          <w:lang w:val="ru-RU" w:eastAsia="ru-RU"/>
        </w:rPr>
        <w:t>Д</w:t>
      </w:r>
      <w:r w:rsidRPr="00DE31D4">
        <w:rPr>
          <w:rFonts w:eastAsia="Times New Roman" w:cs="Times New Roman"/>
          <w:szCs w:val="20"/>
          <w:lang w:val="ru-RU" w:eastAsia="ru-RU"/>
        </w:rPr>
        <w:t>епозитарием информации</w:t>
      </w:r>
      <w:r w:rsidR="00BD5751" w:rsidRPr="00DE31D4">
        <w:rPr>
          <w:rFonts w:eastAsia="Times New Roman" w:cs="Times New Roman"/>
          <w:szCs w:val="20"/>
          <w:lang w:val="ru-RU" w:eastAsia="ru-RU"/>
        </w:rPr>
        <w:t>,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запрошенной для выплаты дивидендов</w:t>
      </w:r>
      <w:r w:rsidR="00BD5751" w:rsidRPr="00DE31D4">
        <w:rPr>
          <w:rFonts w:eastAsia="Times New Roman" w:cs="Times New Roman"/>
          <w:szCs w:val="20"/>
          <w:lang w:val="ru-RU" w:eastAsia="ru-RU"/>
        </w:rPr>
        <w:t xml:space="preserve"> по Акциям.</w:t>
      </w:r>
      <w:r w:rsidRPr="00DE31D4">
        <w:rPr>
          <w:rFonts w:eastAsia="Times New Roman" w:cs="Times New Roman"/>
          <w:szCs w:val="20"/>
          <w:lang w:val="ru-RU" w:eastAsia="ru-RU"/>
        </w:rPr>
        <w:t xml:space="preserve"> </w:t>
      </w:r>
    </w:p>
    <w:p w14:paraId="4973E26A" w14:textId="77777777" w:rsidR="00726E77" w:rsidRPr="00DE31D4" w:rsidRDefault="00726E77" w:rsidP="00583488">
      <w:pPr>
        <w:ind w:left="1440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6B567AE4" w14:textId="77777777" w:rsidR="007B6446" w:rsidRPr="00DE31D4" w:rsidRDefault="00F202F5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В ответ на запрос иностранный номинальный держатель в течение 70 дней со дня направления ему этого запроса должен направить в Депозитарий</w:t>
      </w:r>
      <w:r w:rsidR="007B6446" w:rsidRPr="00DE31D4">
        <w:rPr>
          <w:rFonts w:eastAsia="Times New Roman" w:cs="Times New Roman"/>
          <w:szCs w:val="20"/>
          <w:lang w:val="ru-RU" w:eastAsia="ru-RU"/>
        </w:rPr>
        <w:t>:</w:t>
      </w:r>
    </w:p>
    <w:p w14:paraId="76722F99" w14:textId="1587C125" w:rsidR="007B6446" w:rsidRPr="00DE31D4" w:rsidRDefault="00F202F5" w:rsidP="00583488">
      <w:pPr>
        <w:numPr>
          <w:ilvl w:val="1"/>
          <w:numId w:val="11"/>
        </w:numPr>
        <w:ind w:hanging="306"/>
        <w:jc w:val="both"/>
        <w:textAlignment w:val="baseline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 информацию</w:t>
      </w:r>
      <w:r w:rsidR="006C63F9" w:rsidRPr="00DE31D4">
        <w:rPr>
          <w:rFonts w:eastAsia="Times New Roman" w:cs="Times New Roman"/>
          <w:szCs w:val="20"/>
          <w:lang w:val="ru-RU" w:eastAsia="ru-RU"/>
        </w:rPr>
        <w:t>, позволяющую идентифицировать владельца Акций (</w:t>
      </w:r>
      <w:r w:rsidRPr="00DE31D4">
        <w:rPr>
          <w:rFonts w:eastAsia="Times New Roman" w:cs="Times New Roman"/>
          <w:szCs w:val="20"/>
          <w:lang w:val="ru-RU" w:eastAsia="ru-RU"/>
        </w:rPr>
        <w:t>держателя</w:t>
      </w:r>
      <w:r w:rsidR="006C63F9" w:rsidRPr="00DE31D4">
        <w:rPr>
          <w:rFonts w:eastAsia="Times New Roman" w:cs="Times New Roman"/>
          <w:szCs w:val="20"/>
          <w:lang w:val="ru-RU" w:eastAsia="ru-RU"/>
        </w:rPr>
        <w:t xml:space="preserve"> </w:t>
      </w:r>
      <w:r w:rsidRPr="00DE31D4">
        <w:rPr>
          <w:rFonts w:eastAsia="Times New Roman" w:cs="Times New Roman"/>
          <w:szCs w:val="20"/>
          <w:lang w:val="ru-RU" w:eastAsia="ru-RU"/>
        </w:rPr>
        <w:t>ценных бума</w:t>
      </w:r>
      <w:r w:rsidR="006C63F9" w:rsidRPr="00DE31D4">
        <w:rPr>
          <w:rFonts w:eastAsia="Times New Roman" w:cs="Times New Roman"/>
          <w:szCs w:val="20"/>
          <w:lang w:val="ru-RU" w:eastAsia="ru-RU"/>
        </w:rPr>
        <w:t>)</w:t>
      </w:r>
      <w:r w:rsidR="007B6446" w:rsidRPr="00DE31D4">
        <w:rPr>
          <w:rFonts w:eastAsia="Times New Roman" w:cs="Times New Roman"/>
          <w:szCs w:val="20"/>
          <w:lang w:val="ru-RU" w:eastAsia="ru-RU"/>
        </w:rPr>
        <w:t>;</w:t>
      </w:r>
    </w:p>
    <w:p w14:paraId="4749270D" w14:textId="5DF0B590" w:rsidR="007B6446" w:rsidRPr="00DE31D4" w:rsidRDefault="007B6446" w:rsidP="00583488">
      <w:pPr>
        <w:numPr>
          <w:ilvl w:val="1"/>
          <w:numId w:val="11"/>
        </w:numPr>
        <w:ind w:hanging="306"/>
        <w:jc w:val="both"/>
        <w:textAlignment w:val="baseline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сведения (документы), необходимые для удержания налога;</w:t>
      </w:r>
    </w:p>
    <w:p w14:paraId="5185C677" w14:textId="5B6D417B" w:rsidR="007B6446" w:rsidRPr="00DE31D4" w:rsidRDefault="007B6446" w:rsidP="00583488">
      <w:pPr>
        <w:numPr>
          <w:ilvl w:val="1"/>
          <w:numId w:val="11"/>
        </w:numPr>
        <w:ind w:hanging="306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сведения о количестве Акций, права по которым осуществлял держатель ценных бумаг, на конец операционного дня даты, на которую определяются лица, имеющие право на получение дивидендов; </w:t>
      </w:r>
    </w:p>
    <w:p w14:paraId="3EC36C69" w14:textId="7DC1D140" w:rsidR="00F202F5" w:rsidRPr="00DE31D4" w:rsidRDefault="007B6446" w:rsidP="00583488">
      <w:pPr>
        <w:numPr>
          <w:ilvl w:val="1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сведения о реквизитах банковского счета держат</w:t>
      </w:r>
      <w:r w:rsidR="00066936" w:rsidRPr="00DE31D4">
        <w:rPr>
          <w:rFonts w:eastAsia="Times New Roman" w:cs="Times New Roman"/>
          <w:szCs w:val="20"/>
          <w:lang w:val="ru-RU" w:eastAsia="ru-RU"/>
        </w:rPr>
        <w:t>еля ценных бумаг или по выбору держателя ценных бумаг – о реквизитах банковского счета иностранного номинального держателя, депонентом которого является держатель ценных бумаг, если такой иностранный номинальный держатель является депонентом Депозитария</w:t>
      </w:r>
      <w:r w:rsidR="00E570FB" w:rsidRPr="00DE31D4">
        <w:rPr>
          <w:rFonts w:eastAsia="Times New Roman" w:cs="Times New Roman"/>
          <w:szCs w:val="20"/>
          <w:lang w:val="ru-RU" w:eastAsia="ru-RU"/>
        </w:rPr>
        <w:t>, в том числе о реквизитах банковского счета типа «С» (указываются при наличии) в предусмотренных законодательством Российской Федерации случаях.</w:t>
      </w:r>
    </w:p>
    <w:p w14:paraId="0F856ECD" w14:textId="77777777" w:rsidR="00726E77" w:rsidRPr="00DE31D4" w:rsidRDefault="00726E77" w:rsidP="00884A7D">
      <w:pPr>
        <w:ind w:left="1440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0E0F2632" w14:textId="62A8C918" w:rsidR="00726E77" w:rsidRPr="00DE31D4" w:rsidRDefault="006C63F9" w:rsidP="00583488">
      <w:pPr>
        <w:pStyle w:val="ListParagraph"/>
        <w:numPr>
          <w:ilvl w:val="0"/>
          <w:numId w:val="11"/>
        </w:numPr>
        <w:shd w:val="clear" w:color="auto" w:fill="FFFFFF"/>
        <w:spacing w:after="377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Д</w:t>
      </w:r>
      <w:r w:rsidR="005A4E30" w:rsidRPr="00DE31D4">
        <w:rPr>
          <w:rFonts w:eastAsia="Times New Roman" w:cs="Times New Roman"/>
          <w:szCs w:val="20"/>
          <w:lang w:val="ru-RU" w:eastAsia="ru-RU"/>
        </w:rPr>
        <w:t>епозитарии перечисляет причитающиеся</w:t>
      </w:r>
      <w:r w:rsidR="00066936" w:rsidRPr="00DE31D4">
        <w:rPr>
          <w:rFonts w:eastAsia="Times New Roman" w:cs="Times New Roman"/>
          <w:szCs w:val="20"/>
          <w:lang w:val="ru-RU" w:eastAsia="ru-RU"/>
        </w:rPr>
        <w:t xml:space="preserve"> владельцу Акций (держателю ценных бумаг)</w:t>
      </w:r>
      <w:r w:rsidR="005A4E30" w:rsidRPr="00DE31D4">
        <w:rPr>
          <w:rFonts w:eastAsia="Times New Roman" w:cs="Times New Roman"/>
          <w:szCs w:val="20"/>
          <w:lang w:val="ru-RU" w:eastAsia="ru-RU"/>
        </w:rPr>
        <w:t xml:space="preserve"> дивиденды</w:t>
      </w:r>
      <w:r w:rsidR="00066936" w:rsidRPr="00DE31D4">
        <w:rPr>
          <w:rFonts w:eastAsia="Times New Roman" w:cs="Times New Roman"/>
          <w:szCs w:val="20"/>
          <w:lang w:val="ru-RU" w:eastAsia="ru-RU"/>
        </w:rPr>
        <w:t xml:space="preserve"> в течение 3 рабочих дней со дня поступления и проверки запрошенной информации. </w:t>
      </w:r>
      <w:r w:rsidR="00726E77" w:rsidRPr="00DE31D4">
        <w:rPr>
          <w:rFonts w:eastAsia="Times New Roman" w:cs="Times New Roman"/>
          <w:szCs w:val="20"/>
          <w:lang w:val="ru-RU" w:eastAsia="ru-RU"/>
        </w:rPr>
        <w:t>Лицам, которые в соответствии с п. 1 Указа Президента РФ от 05.03.2022 N 95 «О временном порядке исполнения обязательств перед некоторыми иностранными кредиторами» являются иностранными кредиторам, дивиденды по Акциям выплачиваются на банковский счет типа «С».</w:t>
      </w:r>
    </w:p>
    <w:p w14:paraId="4C7630D6" w14:textId="41898D48" w:rsidR="005A4E30" w:rsidRPr="00DE31D4" w:rsidRDefault="005A4E30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Если </w:t>
      </w:r>
      <w:r w:rsidR="001F4833" w:rsidRPr="00DE31D4">
        <w:rPr>
          <w:rFonts w:eastAsia="Times New Roman" w:cs="Times New Roman"/>
          <w:szCs w:val="20"/>
          <w:lang w:val="ru-RU" w:eastAsia="ru-RU"/>
        </w:rPr>
        <w:t>запрошенная информация не была предоставлена в Депозитарий иностранным номинальным держателем в указанные сроки или была предоставлена позже 70</w:t>
      </w:r>
      <w:r w:rsidR="00827FB2" w:rsidRPr="00DE31D4">
        <w:rPr>
          <w:rFonts w:eastAsia="Times New Roman" w:cs="Times New Roman"/>
          <w:szCs w:val="20"/>
          <w:lang w:val="ru-RU" w:eastAsia="ru-RU"/>
        </w:rPr>
        <w:t>-</w:t>
      </w:r>
      <w:r w:rsidR="001F4833" w:rsidRPr="00DE31D4">
        <w:rPr>
          <w:rFonts w:eastAsia="Times New Roman" w:cs="Times New Roman"/>
          <w:szCs w:val="20"/>
          <w:lang w:val="ru-RU" w:eastAsia="ru-RU"/>
        </w:rPr>
        <w:t>дневного срока с момента направления запроса</w:t>
      </w:r>
      <w:r w:rsidRPr="00DE31D4">
        <w:rPr>
          <w:rFonts w:eastAsia="Times New Roman" w:cs="Times New Roman"/>
          <w:szCs w:val="20"/>
          <w:lang w:val="ru-RU" w:eastAsia="ru-RU"/>
        </w:rPr>
        <w:t xml:space="preserve">, то в течение 10 рабочих дней после истечения </w:t>
      </w:r>
      <w:r w:rsidR="00827FB2" w:rsidRPr="00DE31D4">
        <w:rPr>
          <w:rFonts w:eastAsia="Times New Roman" w:cs="Times New Roman"/>
          <w:szCs w:val="20"/>
          <w:lang w:val="ru-RU" w:eastAsia="ru-RU"/>
        </w:rPr>
        <w:t> срока, предусмотренного п. 1.8 Решения</w:t>
      </w:r>
      <w:r w:rsidR="001C34A3" w:rsidRPr="00DE31D4">
        <w:rPr>
          <w:rFonts w:eastAsia="Times New Roman" w:cs="Times New Roman"/>
          <w:szCs w:val="20"/>
          <w:lang w:val="ru-RU" w:eastAsia="ru-RU"/>
        </w:rPr>
        <w:t>,</w:t>
      </w:r>
      <w:r w:rsidR="00827FB2" w:rsidRPr="00DE31D4">
        <w:rPr>
          <w:rFonts w:eastAsia="Times New Roman" w:cs="Times New Roman"/>
          <w:szCs w:val="20"/>
          <w:lang w:val="ru-RU" w:eastAsia="ru-RU"/>
        </w:rPr>
        <w:t>  владелец Акций</w:t>
      </w:r>
      <w:r w:rsidR="001C34A3" w:rsidRPr="00DE31D4">
        <w:rPr>
          <w:rFonts w:eastAsia="Times New Roman" w:cs="Times New Roman"/>
          <w:szCs w:val="20"/>
          <w:lang w:val="ru-RU" w:eastAsia="ru-RU"/>
        </w:rPr>
        <w:t xml:space="preserve"> (далее – Заявитель), не получивший денежные средства, </w:t>
      </w:r>
      <w:r w:rsidR="00827FB2" w:rsidRPr="00DE31D4">
        <w:rPr>
          <w:rFonts w:eastAsia="Times New Roman" w:cs="Times New Roman"/>
          <w:szCs w:val="20"/>
          <w:lang w:val="ru-RU" w:eastAsia="ru-RU"/>
        </w:rPr>
        <w:t xml:space="preserve"> </w:t>
      </w:r>
      <w:r w:rsidR="001C34A3" w:rsidRPr="00DE31D4">
        <w:rPr>
          <w:rFonts w:eastAsia="Times New Roman" w:cs="Times New Roman"/>
          <w:szCs w:val="20"/>
          <w:lang w:val="ru-RU" w:eastAsia="ru-RU"/>
        </w:rPr>
        <w:t>вправе</w:t>
      </w:r>
      <w:r w:rsidR="00827FB2" w:rsidRPr="00DE31D4">
        <w:rPr>
          <w:rFonts w:eastAsia="Times New Roman" w:cs="Times New Roman"/>
          <w:szCs w:val="20"/>
          <w:lang w:val="ru-RU" w:eastAsia="ru-RU"/>
        </w:rPr>
        <w:t xml:space="preserve"> подать в Д</w:t>
      </w:r>
      <w:r w:rsidRPr="00DE31D4">
        <w:rPr>
          <w:rFonts w:eastAsia="Times New Roman" w:cs="Times New Roman"/>
          <w:szCs w:val="20"/>
          <w:lang w:val="ru-RU" w:eastAsia="ru-RU"/>
        </w:rPr>
        <w:t>епозитари</w:t>
      </w:r>
      <w:r w:rsidR="00827FB2" w:rsidRPr="00DE31D4">
        <w:rPr>
          <w:rFonts w:eastAsia="Times New Roman" w:cs="Times New Roman"/>
          <w:szCs w:val="20"/>
          <w:lang w:val="ru-RU" w:eastAsia="ru-RU"/>
        </w:rPr>
        <w:t>й</w:t>
      </w:r>
      <w:r w:rsidRPr="00DE31D4">
        <w:rPr>
          <w:rFonts w:eastAsia="Times New Roman" w:cs="Times New Roman"/>
          <w:szCs w:val="20"/>
          <w:lang w:val="ru-RU" w:eastAsia="ru-RU"/>
        </w:rPr>
        <w:t xml:space="preserve"> </w:t>
      </w:r>
      <w:r w:rsidR="00827FB2" w:rsidRPr="00DE31D4">
        <w:rPr>
          <w:rFonts w:eastAsia="Times New Roman" w:cs="Times New Roman"/>
          <w:szCs w:val="20"/>
          <w:lang w:val="ru-RU" w:eastAsia="ru-RU"/>
        </w:rPr>
        <w:t>з</w:t>
      </w:r>
      <w:r w:rsidRPr="00DE31D4">
        <w:rPr>
          <w:rFonts w:eastAsia="Times New Roman" w:cs="Times New Roman"/>
          <w:szCs w:val="20"/>
          <w:lang w:val="ru-RU" w:eastAsia="ru-RU"/>
        </w:rPr>
        <w:t>аявлени</w:t>
      </w:r>
      <w:r w:rsidR="00827FB2" w:rsidRPr="00DE31D4">
        <w:rPr>
          <w:rFonts w:eastAsia="Times New Roman" w:cs="Times New Roman"/>
          <w:szCs w:val="20"/>
          <w:lang w:val="ru-RU" w:eastAsia="ru-RU"/>
        </w:rPr>
        <w:t>е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о выплате дивидендов (далее – Заявлени</w:t>
      </w:r>
      <w:r w:rsidR="001C34A3" w:rsidRPr="00DE31D4">
        <w:rPr>
          <w:rFonts w:eastAsia="Times New Roman" w:cs="Times New Roman"/>
          <w:szCs w:val="20"/>
          <w:lang w:val="ru-RU" w:eastAsia="ru-RU"/>
        </w:rPr>
        <w:t>е</w:t>
      </w:r>
      <w:r w:rsidRPr="00DE31D4">
        <w:rPr>
          <w:rFonts w:eastAsia="Times New Roman" w:cs="Times New Roman"/>
          <w:szCs w:val="20"/>
          <w:lang w:val="ru-RU" w:eastAsia="ru-RU"/>
        </w:rPr>
        <w:t>)</w:t>
      </w:r>
      <w:r w:rsidR="001C34A3" w:rsidRPr="00DE31D4">
        <w:rPr>
          <w:rFonts w:eastAsia="Times New Roman" w:cs="Times New Roman"/>
          <w:szCs w:val="20"/>
          <w:lang w:val="ru-RU" w:eastAsia="ru-RU"/>
        </w:rPr>
        <w:t xml:space="preserve"> и необходимые документы</w:t>
      </w:r>
      <w:r w:rsidRPr="00DE31D4">
        <w:rPr>
          <w:rFonts w:eastAsia="Times New Roman" w:cs="Times New Roman"/>
          <w:szCs w:val="20"/>
          <w:lang w:val="ru-RU" w:eastAsia="ru-RU"/>
        </w:rPr>
        <w:t>.</w:t>
      </w:r>
    </w:p>
    <w:p w14:paraId="73B901D8" w14:textId="77777777" w:rsidR="00726E77" w:rsidRPr="00DE31D4" w:rsidRDefault="00726E77" w:rsidP="00583488">
      <w:pPr>
        <w:ind w:left="720"/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</w:p>
    <w:p w14:paraId="65455A14" w14:textId="0D4FE056" w:rsidR="0050398F" w:rsidRPr="0050398F" w:rsidRDefault="005A4E30" w:rsidP="0050398F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>Депозитари</w:t>
      </w:r>
      <w:r w:rsidR="00827FB2" w:rsidRPr="00DE31D4">
        <w:rPr>
          <w:rFonts w:eastAsia="Times New Roman" w:cs="Times New Roman"/>
          <w:szCs w:val="20"/>
          <w:lang w:val="ru-RU" w:eastAsia="ru-RU"/>
        </w:rPr>
        <w:t>й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выплачивают Заявител</w:t>
      </w:r>
      <w:r w:rsidR="001C34A3" w:rsidRPr="00DE31D4">
        <w:rPr>
          <w:rFonts w:eastAsia="Times New Roman" w:cs="Times New Roman"/>
          <w:szCs w:val="20"/>
          <w:lang w:val="ru-RU" w:eastAsia="ru-RU"/>
        </w:rPr>
        <w:t>ю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причитающиеся </w:t>
      </w:r>
      <w:r w:rsidR="001C34A3" w:rsidRPr="00DE31D4">
        <w:rPr>
          <w:rFonts w:eastAsia="Times New Roman" w:cs="Times New Roman"/>
          <w:szCs w:val="20"/>
          <w:lang w:val="ru-RU" w:eastAsia="ru-RU"/>
        </w:rPr>
        <w:t>ему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дивиденды на основании </w:t>
      </w:r>
      <w:r w:rsidR="001C34A3" w:rsidRPr="00DE31D4">
        <w:rPr>
          <w:rFonts w:eastAsia="Times New Roman" w:cs="Times New Roman"/>
          <w:szCs w:val="20"/>
          <w:lang w:val="ru-RU" w:eastAsia="ru-RU"/>
        </w:rPr>
        <w:t xml:space="preserve">полученных </w:t>
      </w:r>
      <w:r w:rsidRPr="00DE31D4">
        <w:rPr>
          <w:rFonts w:eastAsia="Times New Roman" w:cs="Times New Roman"/>
          <w:szCs w:val="20"/>
          <w:lang w:val="ru-RU" w:eastAsia="ru-RU"/>
        </w:rPr>
        <w:t>Заявлени</w:t>
      </w:r>
      <w:r w:rsidR="001C34A3" w:rsidRPr="00DE31D4">
        <w:rPr>
          <w:rFonts w:eastAsia="Times New Roman" w:cs="Times New Roman"/>
          <w:szCs w:val="20"/>
          <w:lang w:val="ru-RU" w:eastAsia="ru-RU"/>
        </w:rPr>
        <w:t xml:space="preserve">я и прилагаемых к нему документов и </w:t>
      </w:r>
      <w:r w:rsidRPr="00DE31D4">
        <w:rPr>
          <w:rFonts w:eastAsia="Times New Roman" w:cs="Times New Roman"/>
          <w:szCs w:val="20"/>
          <w:lang w:val="ru-RU" w:eastAsia="ru-RU"/>
        </w:rPr>
        <w:t xml:space="preserve">не позднее 5 рабочих дней со дня истечения срока для приема Заявлений. При наличии обоснованных сомнений в полноте и (или) достоверности либо недостаточности сведений, указанных в Заявлении и прилагаемых к нему документах, </w:t>
      </w:r>
      <w:r w:rsidR="00827FB2" w:rsidRPr="00DE31D4">
        <w:rPr>
          <w:rFonts w:eastAsia="Times New Roman" w:cs="Times New Roman"/>
          <w:szCs w:val="20"/>
          <w:lang w:val="ru-RU" w:eastAsia="ru-RU"/>
        </w:rPr>
        <w:t>Д</w:t>
      </w:r>
      <w:r w:rsidRPr="00DE31D4">
        <w:rPr>
          <w:rFonts w:eastAsia="Times New Roman" w:cs="Times New Roman"/>
          <w:szCs w:val="20"/>
          <w:lang w:val="ru-RU" w:eastAsia="ru-RU"/>
        </w:rPr>
        <w:t>епозитари</w:t>
      </w:r>
      <w:r w:rsidR="00827FB2" w:rsidRPr="00DE31D4">
        <w:rPr>
          <w:rFonts w:eastAsia="Times New Roman" w:cs="Times New Roman"/>
          <w:szCs w:val="20"/>
          <w:lang w:val="ru-RU" w:eastAsia="ru-RU"/>
        </w:rPr>
        <w:t>й</w:t>
      </w:r>
      <w:r w:rsidRPr="00DE31D4">
        <w:rPr>
          <w:rFonts w:eastAsia="Times New Roman" w:cs="Times New Roman"/>
          <w:szCs w:val="20"/>
          <w:lang w:val="ru-RU" w:eastAsia="ru-RU"/>
        </w:rPr>
        <w:t xml:space="preserve"> вправе отказать </w:t>
      </w:r>
      <w:r w:rsidR="001C34A3" w:rsidRPr="00DE31D4">
        <w:rPr>
          <w:rFonts w:eastAsia="Times New Roman" w:cs="Times New Roman"/>
          <w:szCs w:val="20"/>
          <w:lang w:val="ru-RU" w:eastAsia="ru-RU"/>
        </w:rPr>
        <w:t xml:space="preserve">соответствующему </w:t>
      </w:r>
      <w:r w:rsidR="00827FB2" w:rsidRPr="00DE31D4">
        <w:rPr>
          <w:rFonts w:eastAsia="Times New Roman" w:cs="Times New Roman"/>
          <w:szCs w:val="20"/>
          <w:lang w:val="ru-RU" w:eastAsia="ru-RU"/>
        </w:rPr>
        <w:t>владельцу Акций (</w:t>
      </w:r>
      <w:r w:rsidRPr="00DE31D4">
        <w:rPr>
          <w:rFonts w:eastAsia="Times New Roman" w:cs="Times New Roman"/>
          <w:szCs w:val="20"/>
          <w:lang w:val="ru-RU" w:eastAsia="ru-RU"/>
        </w:rPr>
        <w:t>держателю ценных бумаг</w:t>
      </w:r>
      <w:r w:rsidR="00827FB2" w:rsidRPr="00DE31D4">
        <w:rPr>
          <w:rFonts w:eastAsia="Times New Roman" w:cs="Times New Roman"/>
          <w:szCs w:val="20"/>
          <w:lang w:val="ru-RU" w:eastAsia="ru-RU"/>
        </w:rPr>
        <w:t xml:space="preserve"> в выплате дивидендов.</w:t>
      </w:r>
      <w:r w:rsidR="0050398F">
        <w:rPr>
          <w:rFonts w:eastAsia="Times New Roman" w:cs="Times New Roman"/>
          <w:szCs w:val="20"/>
          <w:lang w:val="ru-RU" w:eastAsia="ru-RU"/>
        </w:rPr>
        <w:t xml:space="preserve"> </w:t>
      </w:r>
      <w:r w:rsidR="0050398F" w:rsidRPr="0050398F">
        <w:rPr>
          <w:rFonts w:eastAsia="Times New Roman" w:cs="Times New Roman"/>
          <w:szCs w:val="20"/>
          <w:lang w:val="ru-RU" w:eastAsia="ru-RU"/>
        </w:rPr>
        <w:t xml:space="preserve">В случае если Заявитель является </w:t>
      </w:r>
      <w:r w:rsidR="0050398F" w:rsidRPr="0050398F">
        <w:rPr>
          <w:rFonts w:eastAsia="Times New Roman" w:cs="Times New Roman"/>
          <w:szCs w:val="20"/>
          <w:lang w:val="ru-RU" w:eastAsia="ru-RU"/>
        </w:rPr>
        <w:lastRenderedPageBreak/>
        <w:t>юридическим лицом, то</w:t>
      </w:r>
      <w:r w:rsidR="0050398F">
        <w:rPr>
          <w:rFonts w:eastAsia="Times New Roman" w:cs="Times New Roman"/>
          <w:szCs w:val="20"/>
          <w:lang w:val="ru-RU" w:eastAsia="ru-RU"/>
        </w:rPr>
        <w:t xml:space="preserve"> </w:t>
      </w:r>
      <w:r w:rsidR="0050398F">
        <w:rPr>
          <w:lang w:val="ru-RU"/>
        </w:rPr>
        <w:t>д</w:t>
      </w:r>
      <w:r w:rsidR="0050398F" w:rsidRPr="0050398F">
        <w:rPr>
          <w:lang w:val="ru-RU"/>
        </w:rPr>
        <w:t xml:space="preserve">ля получения списка необходимых документов </w:t>
      </w:r>
      <w:r w:rsidR="0050398F">
        <w:rPr>
          <w:rFonts w:eastAsia="Times New Roman" w:cs="Times New Roman"/>
          <w:szCs w:val="20"/>
          <w:lang w:val="ru-RU" w:eastAsia="ru-RU"/>
        </w:rPr>
        <w:t xml:space="preserve">Заявителю необходимо направить запрос </w:t>
      </w:r>
      <w:r w:rsidR="0050398F" w:rsidRPr="0050398F">
        <w:rPr>
          <w:rFonts w:eastAsia="Times New Roman" w:cs="Times New Roman"/>
          <w:szCs w:val="20"/>
          <w:lang w:val="ru-RU" w:eastAsia="ru-RU"/>
        </w:rPr>
        <w:t xml:space="preserve">в </w:t>
      </w:r>
      <w:r w:rsidR="0050398F">
        <w:rPr>
          <w:rFonts w:eastAsia="Times New Roman" w:cs="Times New Roman"/>
          <w:szCs w:val="20"/>
          <w:lang w:val="ru-RU" w:eastAsia="ru-RU"/>
        </w:rPr>
        <w:t xml:space="preserve">Депозитарий </w:t>
      </w:r>
      <w:r w:rsidR="0050398F" w:rsidRPr="0050398F">
        <w:rPr>
          <w:lang w:val="ru-RU"/>
        </w:rPr>
        <w:t xml:space="preserve">по адресу: </w:t>
      </w:r>
      <w:proofErr w:type="spellStart"/>
      <w:r w:rsidR="0050398F">
        <w:t>moscow</w:t>
      </w:r>
      <w:proofErr w:type="spellEnd"/>
      <w:r w:rsidR="0050398F" w:rsidRPr="0050398F">
        <w:rPr>
          <w:lang w:val="ru-RU"/>
        </w:rPr>
        <w:t>.</w:t>
      </w:r>
      <w:r w:rsidR="0050398F">
        <w:t>reception</w:t>
      </w:r>
      <w:r w:rsidR="0050398F" w:rsidRPr="0050398F">
        <w:rPr>
          <w:lang w:val="ru-RU"/>
        </w:rPr>
        <w:t>@</w:t>
      </w:r>
      <w:r w:rsidR="0050398F">
        <w:t>credit</w:t>
      </w:r>
      <w:r w:rsidR="0050398F" w:rsidRPr="0050398F">
        <w:rPr>
          <w:lang w:val="ru-RU"/>
        </w:rPr>
        <w:t>-</w:t>
      </w:r>
      <w:proofErr w:type="spellStart"/>
      <w:r w:rsidR="0050398F">
        <w:t>suisse</w:t>
      </w:r>
      <w:proofErr w:type="spellEnd"/>
      <w:r w:rsidR="0050398F" w:rsidRPr="0050398F">
        <w:rPr>
          <w:lang w:val="ru-RU"/>
        </w:rPr>
        <w:t>.</w:t>
      </w:r>
      <w:r w:rsidR="0050398F">
        <w:t>com</w:t>
      </w:r>
      <w:r w:rsidR="0050398F" w:rsidRPr="0050398F">
        <w:rPr>
          <w:rFonts w:eastAsia="Times New Roman" w:cs="Times New Roman"/>
          <w:szCs w:val="20"/>
          <w:lang w:val="ru-RU" w:eastAsia="ru-RU"/>
        </w:rPr>
        <w:t>.</w:t>
      </w:r>
    </w:p>
    <w:p w14:paraId="0B0B5621" w14:textId="77777777" w:rsidR="00726E77" w:rsidRPr="00DE31D4" w:rsidRDefault="00726E77" w:rsidP="00583488">
      <w:pPr>
        <w:pStyle w:val="ListParagraph"/>
        <w:jc w:val="both"/>
        <w:rPr>
          <w:rFonts w:eastAsia="Times New Roman" w:cs="Times New Roman"/>
          <w:szCs w:val="20"/>
          <w:lang w:val="ru-RU" w:eastAsia="ru-RU"/>
        </w:rPr>
      </w:pPr>
    </w:p>
    <w:p w14:paraId="3D9B2B6F" w14:textId="5AE0D1F3" w:rsidR="005A4E30" w:rsidRPr="00DE31D4" w:rsidRDefault="005A4E30" w:rsidP="00583488">
      <w:pPr>
        <w:numPr>
          <w:ilvl w:val="0"/>
          <w:numId w:val="11"/>
        </w:numPr>
        <w:jc w:val="both"/>
        <w:textAlignment w:val="baseline"/>
        <w:rPr>
          <w:rFonts w:eastAsia="Times New Roman" w:cs="Times New Roman"/>
          <w:szCs w:val="20"/>
          <w:lang w:val="ru-RU" w:eastAsia="ru-RU"/>
        </w:rPr>
      </w:pPr>
      <w:r w:rsidRPr="00DE31D4">
        <w:rPr>
          <w:rFonts w:eastAsia="Times New Roman" w:cs="Times New Roman"/>
          <w:szCs w:val="20"/>
          <w:lang w:val="ru-RU" w:eastAsia="ru-RU"/>
        </w:rPr>
        <w:t xml:space="preserve">В случае если после осуществления выплаты дивидендов в соответствии с </w:t>
      </w:r>
      <w:r w:rsidR="006C63F9" w:rsidRPr="00DE31D4">
        <w:rPr>
          <w:rFonts w:eastAsia="Times New Roman" w:cs="Times New Roman"/>
          <w:szCs w:val="20"/>
          <w:lang w:val="ru-RU" w:eastAsia="ru-RU"/>
        </w:rPr>
        <w:t xml:space="preserve">Решением </w:t>
      </w:r>
      <w:r w:rsidRPr="00DE31D4">
        <w:rPr>
          <w:rFonts w:eastAsia="Times New Roman" w:cs="Times New Roman"/>
          <w:szCs w:val="20"/>
          <w:lang w:val="ru-RU" w:eastAsia="ru-RU"/>
        </w:rPr>
        <w:t xml:space="preserve"> </w:t>
      </w:r>
      <w:r w:rsidR="006C63F9" w:rsidRPr="00DE31D4">
        <w:rPr>
          <w:rFonts w:eastAsia="Times New Roman" w:cs="Times New Roman"/>
          <w:szCs w:val="20"/>
          <w:lang w:val="ru-RU" w:eastAsia="ru-RU"/>
        </w:rPr>
        <w:t>Д</w:t>
      </w:r>
      <w:r w:rsidRPr="00DE31D4">
        <w:rPr>
          <w:rFonts w:eastAsia="Times New Roman" w:cs="Times New Roman"/>
          <w:szCs w:val="20"/>
          <w:lang w:val="ru-RU" w:eastAsia="ru-RU"/>
        </w:rPr>
        <w:t>епозитарием перечислены не все денежные средства, предназначенные для выплаты дивидендов, оставшиеся денежные средства в течение 10 дней после истечения одного месяца с даты окончания срока выплаты дивидендов возвращаются им акционерному обществу, по акциям которого выплачивались дивиденды</w:t>
      </w:r>
      <w:r w:rsidR="006C63F9" w:rsidRPr="00DE31D4">
        <w:rPr>
          <w:rFonts w:eastAsia="Times New Roman" w:cs="Times New Roman"/>
          <w:szCs w:val="20"/>
          <w:lang w:val="ru-RU" w:eastAsia="ru-RU"/>
        </w:rPr>
        <w:t>, а также направляются сведения, предусмотренные пунктом 1.3 Решения, в отношении владельцев Акций (держател</w:t>
      </w:r>
      <w:r w:rsidR="00A260E1" w:rsidRPr="00DE31D4">
        <w:rPr>
          <w:rFonts w:eastAsia="Times New Roman" w:cs="Times New Roman"/>
          <w:szCs w:val="20"/>
          <w:lang w:val="ru-RU" w:eastAsia="ru-RU"/>
        </w:rPr>
        <w:t>ей</w:t>
      </w:r>
      <w:r w:rsidR="006C63F9" w:rsidRPr="00DE31D4">
        <w:rPr>
          <w:rFonts w:eastAsia="Times New Roman" w:cs="Times New Roman"/>
          <w:szCs w:val="20"/>
          <w:lang w:val="ru-RU" w:eastAsia="ru-RU"/>
        </w:rPr>
        <w:t xml:space="preserve"> ценных бумаг)</w:t>
      </w:r>
      <w:r w:rsidR="00A260E1" w:rsidRPr="00DE31D4">
        <w:rPr>
          <w:rFonts w:eastAsia="Times New Roman" w:cs="Times New Roman"/>
          <w:szCs w:val="20"/>
          <w:lang w:val="ru-RU" w:eastAsia="ru-RU"/>
        </w:rPr>
        <w:t>, которым были перечислены дивиденды.</w:t>
      </w:r>
    </w:p>
    <w:p w14:paraId="21DE48DA" w14:textId="6B3A4A53" w:rsidR="00A667CA" w:rsidRDefault="00A667CA" w:rsidP="005A4E30">
      <w:pPr>
        <w:spacing w:line="315" w:lineRule="atLeast"/>
        <w:textAlignment w:val="baseline"/>
        <w:rPr>
          <w:rFonts w:ascii="inherit" w:eastAsia="Times New Roman" w:hAnsi="inherit" w:cs="Times New Roman"/>
          <w:color w:val="C4C4C4"/>
          <w:szCs w:val="20"/>
          <w:bdr w:val="none" w:sz="0" w:space="0" w:color="auto" w:frame="1"/>
          <w:lang w:val="ru-RU" w:eastAsia="ru-RU"/>
        </w:rPr>
      </w:pPr>
    </w:p>
    <w:p w14:paraId="49A9F9C5" w14:textId="679A00DB" w:rsidR="006365B7" w:rsidRPr="0050398F" w:rsidRDefault="006365B7" w:rsidP="005A4E30">
      <w:pPr>
        <w:rPr>
          <w:lang w:val="ru-RU"/>
        </w:rPr>
      </w:pPr>
    </w:p>
    <w:sectPr w:rsidR="006365B7" w:rsidRPr="0050398F" w:rsidSect="00D7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88" w:right="567" w:bottom="1134" w:left="113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5A04" w14:textId="77777777" w:rsidR="005A4E30" w:rsidRDefault="005A4E30" w:rsidP="00D91F59">
      <w:r>
        <w:separator/>
      </w:r>
    </w:p>
  </w:endnote>
  <w:endnote w:type="continuationSeparator" w:id="0">
    <w:p w14:paraId="6A91A86F" w14:textId="77777777" w:rsidR="005A4E30" w:rsidRDefault="005A4E30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edit Suisse Type Light">
    <w:panose1 w:val="020B0303040503020204"/>
    <w:charset w:val="CC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Headline">
    <w:panose1 w:val="020B0504030101020102"/>
    <w:charset w:val="CC"/>
    <w:family w:val="swiss"/>
    <w:pitch w:val="variable"/>
    <w:sig w:usb0="A00002FF" w:usb1="4000F0FF" w:usb2="00000008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386F" w14:textId="77777777" w:rsidR="0093350B" w:rsidRDefault="0093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FD27" w14:textId="77777777" w:rsidR="00A7457D" w:rsidRPr="00A7457D" w:rsidRDefault="00A7457D" w:rsidP="00403D1C">
    <w:pPr>
      <w:rPr>
        <w:color w:val="001B34" w:themeColor="text2" w:themeShade="80"/>
        <w:szCs w:val="20"/>
      </w:rPr>
    </w:pPr>
    <w:r w:rsidRPr="00A7457D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6D554" wp14:editId="08F2A78C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269E5" w14:textId="77777777" w:rsidR="00A7457D" w:rsidRPr="00A7457D" w:rsidRDefault="00A7457D" w:rsidP="00A7457D">
                          <w:pPr>
                            <w:jc w:val="right"/>
                            <w:rPr>
                              <w:color w:val="001B34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01B34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01B34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C6D55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" fillcolor="white [3201]" stroked="f" strokeweight=".5pt">
              <v:textbox style="mso-fit-shape-to-text:t" inset="0,,0">
                <w:txbxContent>
                  <w:p w14:paraId="601269E5" w14:textId="77777777" w:rsidR="00A7457D" w:rsidRPr="00A7457D" w:rsidRDefault="00A7457D" w:rsidP="00A7457D">
                    <w:pPr>
                      <w:jc w:val="right"/>
                      <w:rPr>
                        <w:color w:val="001B34" w:themeColor="text2" w:themeShade="80"/>
                        <w:szCs w:val="20"/>
                      </w:rPr>
                    </w:pP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01B34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01B34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73ED" w14:textId="77777777" w:rsidR="0093350B" w:rsidRDefault="0093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C5DF" w14:textId="77777777" w:rsidR="005A4E30" w:rsidRDefault="005A4E30" w:rsidP="00D91F59">
      <w:r>
        <w:separator/>
      </w:r>
    </w:p>
  </w:footnote>
  <w:footnote w:type="continuationSeparator" w:id="0">
    <w:p w14:paraId="0D9EDBBF" w14:textId="77777777" w:rsidR="005A4E30" w:rsidRDefault="005A4E30" w:rsidP="00D9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AB58" w14:textId="77777777" w:rsidR="0093350B" w:rsidRDefault="00933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071" w14:textId="77777777" w:rsidR="0093350B" w:rsidRDefault="00933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22E" w14:textId="55DE3ACE" w:rsidR="0093350B" w:rsidRDefault="0093350B" w:rsidP="0093350B">
    <w:pPr>
      <w:pStyle w:val="Header"/>
    </w:pPr>
    <w:r w:rsidRPr="004B6134">
      <w:rPr>
        <w:rFonts w:ascii="Credit Suisse Type Light" w:hAnsi="Credit Suisse Type Light"/>
        <w:noProof/>
      </w:rPr>
      <w:drawing>
        <wp:anchor distT="0" distB="0" distL="114300" distR="114300" simplePos="0" relativeHeight="251661312" behindDoc="1" locked="0" layoutInCell="1" allowOverlap="1" wp14:anchorId="280B4BCA" wp14:editId="54673F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6415" cy="399415"/>
          <wp:effectExtent l="0" t="0" r="0" b="635"/>
          <wp:wrapNone/>
          <wp:docPr id="5" name="Picture 5" descr="CS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3912" w:type="dxa"/>
      <w:tblInd w:w="5812" w:type="dxa"/>
      <w:tblLook w:val="04A0" w:firstRow="1" w:lastRow="0" w:firstColumn="1" w:lastColumn="0" w:noHBand="0" w:noVBand="1"/>
    </w:tblPr>
    <w:tblGrid>
      <w:gridCol w:w="4224"/>
    </w:tblGrid>
    <w:tr w:rsidR="0093350B" w:rsidRPr="00882DB3" w14:paraId="4B0A3C94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DD2CBE" w14:textId="77777777" w:rsidR="0093350B" w:rsidRPr="00882DB3" w:rsidRDefault="0093350B" w:rsidP="0093350B">
          <w:pPr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</w:pPr>
          <w:proofErr w:type="spellStart"/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  <w:t>JSC</w:t>
          </w:r>
          <w:proofErr w:type="spellEnd"/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eastAsia="ru-RU"/>
            </w:rPr>
            <w:t xml:space="preserve"> "Bank Credit Suisse (Moscow)"</w:t>
          </w:r>
        </w:p>
      </w:tc>
    </w:tr>
    <w:tr w:rsidR="0093350B" w:rsidRPr="009D12D9" w14:paraId="69EBB412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C2E583" w14:textId="77777777" w:rsidR="0093350B" w:rsidRPr="00882DB3" w:rsidRDefault="0093350B" w:rsidP="0093350B">
          <w:pPr>
            <w:rPr>
              <w:rFonts w:ascii="Credit Suisse Type Light" w:hAnsi="Credit Suisse Type Light" w:cs="Calibri"/>
              <w:b/>
              <w:bCs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b/>
              <w:bCs/>
              <w:sz w:val="16"/>
              <w:szCs w:val="16"/>
              <w:lang w:val="ru-RU" w:eastAsia="ru-RU"/>
            </w:rPr>
            <w:t>АО "Банк Кредит Свисс (Москва)"</w:t>
          </w:r>
        </w:p>
      </w:tc>
    </w:tr>
    <w:tr w:rsidR="0093350B" w:rsidRPr="00882DB3" w14:paraId="3A4C5617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67FC72" w14:textId="77777777" w:rsidR="0093350B" w:rsidRPr="00882DB3" w:rsidRDefault="0093350B" w:rsidP="0093350B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1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Tverskaya-Yamskaya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st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, 21      Phone +7 495 967 82 00</w:t>
          </w:r>
        </w:p>
      </w:tc>
    </w:tr>
    <w:tr w:rsidR="0093350B" w:rsidRPr="00882DB3" w14:paraId="24F22624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8F7E6F" w14:textId="77777777" w:rsidR="0093350B" w:rsidRPr="00882DB3" w:rsidRDefault="0093350B" w:rsidP="0093350B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125047 Moscow, Russia              </w:t>
          </w:r>
          <w:proofErr w:type="spellStart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Fax</w:t>
          </w:r>
          <w:proofErr w:type="spellEnd"/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 xml:space="preserve"> +7 495 967 82 10</w:t>
          </w:r>
        </w:p>
      </w:tc>
    </w:tr>
    <w:tr w:rsidR="0093350B" w:rsidRPr="009D12D9" w14:paraId="475ACEBE" w14:textId="77777777" w:rsidTr="00446584">
      <w:trPr>
        <w:trHeight w:val="1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AE074B" w14:textId="77777777" w:rsidR="0093350B" w:rsidRPr="00882DB3" w:rsidRDefault="0093350B" w:rsidP="0093350B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ул. 1-я Тверская-Ямская, д. 21   www.credit-suisse.com</w:t>
          </w:r>
        </w:p>
      </w:tc>
    </w:tr>
    <w:tr w:rsidR="0093350B" w:rsidRPr="00882DB3" w14:paraId="5E0374DA" w14:textId="77777777" w:rsidTr="00446584">
      <w:trPr>
        <w:trHeight w:val="70"/>
      </w:trPr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BA2AAA" w14:textId="77777777" w:rsidR="0093350B" w:rsidRPr="00882DB3" w:rsidRDefault="0093350B" w:rsidP="0093350B">
          <w:pPr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</w:pPr>
          <w:r w:rsidRPr="00882DB3">
            <w:rPr>
              <w:rFonts w:ascii="Credit Suisse Type Light" w:hAnsi="Credit Suisse Type Light" w:cs="Calibri"/>
              <w:sz w:val="16"/>
              <w:szCs w:val="16"/>
              <w:lang w:val="ru-RU" w:eastAsia="ru-RU"/>
            </w:rPr>
            <w:t>125047 Москва, Россия</w:t>
          </w:r>
        </w:p>
      </w:tc>
    </w:tr>
  </w:tbl>
  <w:p w14:paraId="111BDFEA" w14:textId="70DC7E17" w:rsidR="0093350B" w:rsidRDefault="0093350B">
    <w:pPr>
      <w:pStyle w:val="Header"/>
    </w:pPr>
  </w:p>
  <w:p w14:paraId="1A574A39" w14:textId="77777777" w:rsidR="00CE58C9" w:rsidRDefault="00CE5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3E4"/>
    <w:multiLevelType w:val="multilevel"/>
    <w:tmpl w:val="FCF615A8"/>
    <w:numStyleLink w:val="ListCS"/>
  </w:abstractNum>
  <w:abstractNum w:abstractNumId="3" w15:restartNumberingAfterBreak="0">
    <w:nsid w:val="22D03EA2"/>
    <w:multiLevelType w:val="multilevel"/>
    <w:tmpl w:val="FCF615A8"/>
    <w:numStyleLink w:val="ListCS"/>
  </w:abstractNum>
  <w:abstractNum w:abstractNumId="4" w15:restartNumberingAfterBreak="0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 w15:restartNumberingAfterBreak="0">
    <w:nsid w:val="265D0607"/>
    <w:multiLevelType w:val="multilevel"/>
    <w:tmpl w:val="F14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0A2"/>
    <w:multiLevelType w:val="multilevel"/>
    <w:tmpl w:val="FCF615A8"/>
    <w:numStyleLink w:val="ListCS"/>
  </w:abstractNum>
  <w:abstractNum w:abstractNumId="8" w15:restartNumberingAfterBreak="0">
    <w:nsid w:val="34E86371"/>
    <w:multiLevelType w:val="multilevel"/>
    <w:tmpl w:val="FCF615A8"/>
    <w:numStyleLink w:val="ListCS"/>
  </w:abstractNum>
  <w:abstractNum w:abstractNumId="9" w15:restartNumberingAfterBreak="0">
    <w:nsid w:val="3531541D"/>
    <w:multiLevelType w:val="multilevel"/>
    <w:tmpl w:val="FCF615A8"/>
    <w:numStyleLink w:val="ListCS"/>
  </w:abstractNum>
  <w:abstractNum w:abstractNumId="10" w15:restartNumberingAfterBreak="0">
    <w:nsid w:val="3A8D03D5"/>
    <w:multiLevelType w:val="multilevel"/>
    <w:tmpl w:val="897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94673">
    <w:abstractNumId w:val="1"/>
  </w:num>
  <w:num w:numId="2" w16cid:durableId="623846612">
    <w:abstractNumId w:val="0"/>
  </w:num>
  <w:num w:numId="3" w16cid:durableId="1245795069">
    <w:abstractNumId w:val="4"/>
  </w:num>
  <w:num w:numId="4" w16cid:durableId="120195889">
    <w:abstractNumId w:val="11"/>
  </w:num>
  <w:num w:numId="5" w16cid:durableId="1588735168">
    <w:abstractNumId w:val="2"/>
  </w:num>
  <w:num w:numId="6" w16cid:durableId="36398366">
    <w:abstractNumId w:val="8"/>
  </w:num>
  <w:num w:numId="7" w16cid:durableId="423501737">
    <w:abstractNumId w:val="9"/>
  </w:num>
  <w:num w:numId="8" w16cid:durableId="871383579">
    <w:abstractNumId w:val="7"/>
  </w:num>
  <w:num w:numId="9" w16cid:durableId="2078278312">
    <w:abstractNumId w:val="3"/>
  </w:num>
  <w:num w:numId="10" w16cid:durableId="777485480">
    <w:abstractNumId w:val="6"/>
  </w:num>
  <w:num w:numId="11" w16cid:durableId="1688173116">
    <w:abstractNumId w:val="10"/>
  </w:num>
  <w:num w:numId="12" w16cid:durableId="476801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0"/>
    <w:rsid w:val="0000041D"/>
    <w:rsid w:val="000144B8"/>
    <w:rsid w:val="00033348"/>
    <w:rsid w:val="0004045D"/>
    <w:rsid w:val="00055C3A"/>
    <w:rsid w:val="00064279"/>
    <w:rsid w:val="00066936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34A3"/>
    <w:rsid w:val="001C50EC"/>
    <w:rsid w:val="001D27B4"/>
    <w:rsid w:val="001E010B"/>
    <w:rsid w:val="001F10A7"/>
    <w:rsid w:val="001F4833"/>
    <w:rsid w:val="00220C54"/>
    <w:rsid w:val="00224603"/>
    <w:rsid w:val="00242C30"/>
    <w:rsid w:val="00242F0B"/>
    <w:rsid w:val="00245E5E"/>
    <w:rsid w:val="00266220"/>
    <w:rsid w:val="0028113F"/>
    <w:rsid w:val="002A40FF"/>
    <w:rsid w:val="002A42B8"/>
    <w:rsid w:val="002B65A8"/>
    <w:rsid w:val="0030410D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0398F"/>
    <w:rsid w:val="0051309E"/>
    <w:rsid w:val="00540AC5"/>
    <w:rsid w:val="00583488"/>
    <w:rsid w:val="00591B4C"/>
    <w:rsid w:val="005A4E30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6C63F9"/>
    <w:rsid w:val="00726E77"/>
    <w:rsid w:val="00746C09"/>
    <w:rsid w:val="007562C5"/>
    <w:rsid w:val="00760446"/>
    <w:rsid w:val="00770E55"/>
    <w:rsid w:val="00783CA6"/>
    <w:rsid w:val="007941AA"/>
    <w:rsid w:val="007B6446"/>
    <w:rsid w:val="007D3A59"/>
    <w:rsid w:val="00816014"/>
    <w:rsid w:val="00827FB2"/>
    <w:rsid w:val="00830943"/>
    <w:rsid w:val="00844C0C"/>
    <w:rsid w:val="00845E77"/>
    <w:rsid w:val="00884A7D"/>
    <w:rsid w:val="008C0CC5"/>
    <w:rsid w:val="008F35AB"/>
    <w:rsid w:val="00904F39"/>
    <w:rsid w:val="0093350B"/>
    <w:rsid w:val="009349E6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260E1"/>
    <w:rsid w:val="00A31F05"/>
    <w:rsid w:val="00A342FD"/>
    <w:rsid w:val="00A605B5"/>
    <w:rsid w:val="00A624E6"/>
    <w:rsid w:val="00A667CA"/>
    <w:rsid w:val="00A7457D"/>
    <w:rsid w:val="00A80B06"/>
    <w:rsid w:val="00AA24D6"/>
    <w:rsid w:val="00AB309D"/>
    <w:rsid w:val="00AB78D3"/>
    <w:rsid w:val="00AC0CA0"/>
    <w:rsid w:val="00AF647E"/>
    <w:rsid w:val="00B1772E"/>
    <w:rsid w:val="00B40B54"/>
    <w:rsid w:val="00B4749A"/>
    <w:rsid w:val="00B63387"/>
    <w:rsid w:val="00BA13DE"/>
    <w:rsid w:val="00BD430E"/>
    <w:rsid w:val="00BD5751"/>
    <w:rsid w:val="00C142F2"/>
    <w:rsid w:val="00C15D9C"/>
    <w:rsid w:val="00C60CAD"/>
    <w:rsid w:val="00C625A4"/>
    <w:rsid w:val="00C66184"/>
    <w:rsid w:val="00C70177"/>
    <w:rsid w:val="00C81E4B"/>
    <w:rsid w:val="00C854AF"/>
    <w:rsid w:val="00C8557D"/>
    <w:rsid w:val="00CB32DF"/>
    <w:rsid w:val="00CC7830"/>
    <w:rsid w:val="00CE2380"/>
    <w:rsid w:val="00CE58C9"/>
    <w:rsid w:val="00CE7149"/>
    <w:rsid w:val="00D143B1"/>
    <w:rsid w:val="00D32D84"/>
    <w:rsid w:val="00D45CA4"/>
    <w:rsid w:val="00D51873"/>
    <w:rsid w:val="00D528C1"/>
    <w:rsid w:val="00D7241B"/>
    <w:rsid w:val="00D85000"/>
    <w:rsid w:val="00D91F59"/>
    <w:rsid w:val="00DA485E"/>
    <w:rsid w:val="00DC4F33"/>
    <w:rsid w:val="00DE31D4"/>
    <w:rsid w:val="00E200D2"/>
    <w:rsid w:val="00E235BA"/>
    <w:rsid w:val="00E35C72"/>
    <w:rsid w:val="00E56740"/>
    <w:rsid w:val="00E570FB"/>
    <w:rsid w:val="00F202F5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AC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5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274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20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2746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1D34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C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0"/>
    <w:rPr>
      <w:sz w:val="20"/>
    </w:rPr>
  </w:style>
  <w:style w:type="character" w:customStyle="1" w:styleId="label">
    <w:name w:val="label"/>
    <w:basedOn w:val="DefaultParagraphFont"/>
    <w:rsid w:val="005A4E30"/>
  </w:style>
  <w:style w:type="paragraph" w:styleId="NormalWeb">
    <w:name w:val="Normal (Web)"/>
    <w:basedOn w:val="Normal"/>
    <w:uiPriority w:val="99"/>
    <w:semiHidden/>
    <w:unhideWhenUsed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A4E30"/>
    <w:rPr>
      <w:color w:val="0000FF"/>
      <w:u w:val="single"/>
    </w:rPr>
  </w:style>
  <w:style w:type="paragraph" w:customStyle="1" w:styleId="documentslistitem">
    <w:name w:val="documentslist__item"/>
    <w:basedOn w:val="Normal"/>
    <w:rsid w:val="005A4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E238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98F"/>
    <w:rPr>
      <w:rFonts w:ascii="Calibri" w:hAnsi="Calibri" w:cs="Calibri"/>
      <w:sz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98F"/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8479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edit Suisse Blue">
  <a:themeElements>
    <a:clrScheme name="Credit Suisse 2022 (blue)">
      <a:dk1>
        <a:srgbClr val="000000"/>
      </a:dk1>
      <a:lt1>
        <a:sysClr val="window" lastClr="FFFFFF"/>
      </a:lt1>
      <a:dk2>
        <a:srgbClr val="003868"/>
      </a:dk2>
      <a:lt2>
        <a:srgbClr val="FFFFFF"/>
      </a:lt2>
      <a:accent1>
        <a:srgbClr val="002746"/>
      </a:accent1>
      <a:accent2>
        <a:srgbClr val="003868"/>
      </a:accent2>
      <a:accent3>
        <a:srgbClr val="265682"/>
      </a:accent3>
      <a:accent4>
        <a:srgbClr val="507CAB"/>
      </a:accent4>
      <a:accent5>
        <a:srgbClr val="EBAF34"/>
      </a:accent5>
      <a:accent6>
        <a:srgbClr val="F0C352"/>
      </a:accent6>
      <a:hlink>
        <a:srgbClr val="000000"/>
      </a:hlink>
      <a:folHlink>
        <a:srgbClr val="000000"/>
      </a:folHlink>
    </a:clrScheme>
    <a:fontScheme name="Credit Suisse Type Light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72000" tIns="72000" rIns="72000" bIns="72000" rtlCol="0" anchor="t"/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16000" indent="-216000" algn="l">
          <a:spcBef>
            <a:spcPts val="500"/>
          </a:spcBef>
          <a:buFont typeface="Wingdings" panose="05000000000000000000" pitchFamily="2" charset="2"/>
          <a:buChar char="§"/>
          <a:defRPr sz="1600" dirty="0" err="1" smtClean="0"/>
        </a:defPPr>
      </a:lstStyle>
    </a:txDef>
  </a:objectDefaults>
  <a:extraClrSchemeLst/>
  <a:custClrLst>
    <a:custClr name="CS Dimmed Blue Dark">
      <a:srgbClr val="4E6177"/>
    </a:custClr>
    <a:custClr name="CS Dimmed Blue Mid">
      <a:srgbClr val="72869D"/>
    </a:custClr>
    <a:custClr name="CS Dimmed Blue Bright">
      <a:srgbClr val="A7BBD4"/>
    </a:custClr>
    <a:custClr name="CS Dimmed Blue Light">
      <a:srgbClr val="D7E4F6"/>
    </a:custClr>
    <a:custClr name="Credit Suisse White">
      <a:srgbClr val="FFFFFF"/>
    </a:custClr>
    <a:custClr name="CS Bold Blue Dark">
      <a:srgbClr val="002746"/>
    </a:custClr>
    <a:custClr name="CS Bold Blue Mid (Credit Suisse Blue)">
      <a:srgbClr val="003868"/>
    </a:custClr>
    <a:custClr name="CS Bold Blue Bright">
      <a:srgbClr val="265682"/>
    </a:custClr>
    <a:custClr name="CS Bold Blue Light">
      <a:srgbClr val="507CAB"/>
    </a:custClr>
    <a:custClr name="Credit Suisse White">
      <a:srgbClr val="FFFFFF"/>
    </a:custClr>
    <a:custClr name="CS Dimmed Gray Dark">
      <a:srgbClr val="82838C"/>
    </a:custClr>
    <a:custClr name="CS Dimmed Green Dark">
      <a:srgbClr val="687C72"/>
    </a:custClr>
    <a:custClr name="CS Dimmed Gold Dark">
      <a:srgbClr val="B79961"/>
    </a:custClr>
    <a:custClr name="CS Dimmed Bronze Dark">
      <a:srgbClr val="C08062"/>
    </a:custClr>
    <a:custClr name="CS Dimmed Red Dark">
      <a:srgbClr val="D7897F"/>
    </a:custClr>
    <a:custClr name="CS Bold Gray Dark">
      <a:srgbClr val="45464E"/>
    </a:custClr>
    <a:custClr name="CS Bold Green Dark">
      <a:srgbClr val="1C5038"/>
    </a:custClr>
    <a:custClr name="CS Bold Gold Dark">
      <a:srgbClr val="B27500"/>
    </a:custClr>
    <a:custClr name="CS Bold Bronze Dark">
      <a:srgbClr val="914927"/>
    </a:custClr>
    <a:custClr name="CS Bold Red Dark">
      <a:srgbClr val="B6413F"/>
    </a:custClr>
    <a:custClr name="CS Dimmed Gray Mid">
      <a:srgbClr val="9D9DA7"/>
    </a:custClr>
    <a:custClr name="CS Dimmed Green Mid">
      <a:srgbClr val="8EA298"/>
    </a:custClr>
    <a:custClr name="CS Dimmed Gold Mid">
      <a:srgbClr val="D0B481"/>
    </a:custClr>
    <a:custClr name="CS Dimmed Bronze Mid">
      <a:srgbClr val="D69E83"/>
    </a:custClr>
    <a:custClr name="CS Dimmed Red Mid">
      <a:srgbClr val="ECA69E"/>
    </a:custClr>
    <a:custClr name="CS Bold Gray Mid">
      <a:srgbClr val="5D5E66"/>
    </a:custClr>
    <a:custClr name="CS Bold Green Mid">
      <a:srgbClr val="35684F"/>
    </a:custClr>
    <a:custClr name="CS Bold Gold Mid">
      <a:srgbClr val="C28C00"/>
    </a:custClr>
    <a:custClr name="CS Bold Bronze Mid">
      <a:srgbClr val="AE623F"/>
    </a:custClr>
    <a:custClr name="CS Bold Red Mid">
      <a:srgbClr val="D45C56"/>
    </a:custClr>
    <a:custClr name="CS Dimmed Gray Bright">
      <a:srgbClr val="C5C6CF"/>
    </a:custClr>
    <a:custClr name="CS Dimmed Green Bright">
      <a:srgbClr val="B7CCC0"/>
    </a:custClr>
    <a:custClr name="CS Dimmed Gold Bright">
      <a:srgbClr val="E5D2AF"/>
    </a:custClr>
    <a:custClr name="CS Dimmed Bronze Bright">
      <a:srgbClr val="E6BDAB"/>
    </a:custClr>
    <a:custClr name="CS Dimmed Red Bright">
      <a:srgbClr val="E3BEB8"/>
    </a:custClr>
    <a:custClr name="CS Bold Gray Bright">
      <a:srgbClr val="82838C"/>
    </a:custClr>
    <a:custClr name="CS Bold Green Bright">
      <a:srgbClr val="4F8367"/>
    </a:custClr>
    <a:custClr name="CS Bold Gold Bright">
      <a:srgbClr val="EBAF34"/>
    </a:custClr>
    <a:custClr name="CS Bold Bronze Bright">
      <a:srgbClr val="CB7C56"/>
    </a:custClr>
    <a:custClr name="CS Bold Red Bright">
      <a:srgbClr val="F37870"/>
    </a:custClr>
    <a:custClr name="CS Dimmed Gray Light">
      <a:srgbClr val="E1E2EC"/>
    </a:custClr>
    <a:custClr name="CS Dimmed Green Light">
      <a:srgbClr val="DAE6DF"/>
    </a:custClr>
    <a:custClr name="CS Dimmed Gold Light">
      <a:srgbClr val="EDE1CF"/>
    </a:custClr>
    <a:custClr name="CS Dimmed Bronze Light">
      <a:srgbClr val="F3DFD4"/>
    </a:custClr>
    <a:custClr name="CS Dimmed Red Light">
      <a:srgbClr val="F7DDDA"/>
    </a:custClr>
    <a:custClr name="CS Bold Gray Light">
      <a:srgbClr val="9D9DA7"/>
    </a:custClr>
    <a:custClr name="CS Bold Green Light">
      <a:srgbClr val="689C80"/>
    </a:custClr>
    <a:custClr name="CS Bold Gold Light">
      <a:srgbClr val="F0C352"/>
    </a:custClr>
    <a:custClr name="CS Bold Bronze Light">
      <a:srgbClr val="E9966F"/>
    </a:custClr>
    <a:custClr name="CS Bold Red Light">
      <a:srgbClr val="FF9A90"/>
    </a:custClr>
  </a:custClrLst>
  <a:extLst>
    <a:ext uri="{05A4C25C-085E-4340-85A3-A5531E510DB2}">
      <thm15:themeFamily xmlns:thm15="http://schemas.microsoft.com/office/thememl/2012/main" name="Credit Suisse Blue" id="{82A4992F-B07A-49CB-B886-EC02EA5DE606}" vid="{BDA4A16F-F43F-4165-97A1-1A1B69574E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2023-10-30T16:06:00Z</dcterms:created>
  <dcterms:modified xsi:type="dcterms:W3CDTF">2023-10-30T16:40:00Z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etDate">
    <vt:lpwstr>2023-09-26T13:36:22Z</vt:lpwstr>
  </property>
  <property fmtid="{D5CDD505-2E9C-101B-9397-08002B2CF9AE}" pid="4" name="MSIP_Label_f3732d58-8c18-4bab-8f62-1159a69060e9_Method">
    <vt:lpwstr>Privileged</vt:lpwstr>
  </property>
  <property fmtid="{D5CDD505-2E9C-101B-9397-08002B2CF9AE}" pid="5" name="MSIP_Label_f3732d58-8c18-4bab-8f62-1159a69060e9_Name">
    <vt:lpwstr>f3732d58-8c18-4bab-8f62-1159a69060e9</vt:lpwstr>
  </property>
  <property fmtid="{D5CDD505-2E9C-101B-9397-08002B2CF9AE}" pid="6" name="MSIP_Label_f3732d58-8c18-4bab-8f62-1159a69060e9_SiteId">
    <vt:lpwstr>d0df3d96-c065-41c3-8c0b-5dcaa460ec33</vt:lpwstr>
  </property>
  <property fmtid="{D5CDD505-2E9C-101B-9397-08002B2CF9AE}" pid="7" name="MSIP_Label_f3732d58-8c18-4bab-8f62-1159a69060e9_ActionId">
    <vt:lpwstr>b5b040f5-bf0e-4472-a9e7-1451b1552177</vt:lpwstr>
  </property>
  <property fmtid="{D5CDD505-2E9C-101B-9397-08002B2CF9AE}" pid="8" name="MSIP_Label_f3732d58-8c18-4bab-8f62-1159a69060e9_ContentBits">
    <vt:lpwstr>0</vt:lpwstr>
  </property>
</Properties>
</file>